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43F764" w14:textId="19ACE17B" w:rsidR="00BE6550" w:rsidRPr="00FA7A2D" w:rsidRDefault="00BE6550" w:rsidP="00BE6550">
      <w:pPr>
        <w:autoSpaceDE w:val="0"/>
        <w:autoSpaceDN w:val="0"/>
        <w:adjustRightInd w:val="0"/>
        <w:spacing w:after="0" w:line="240" w:lineRule="auto"/>
        <w:jc w:val="center"/>
        <w:rPr>
          <w:rFonts w:ascii="Arial" w:hAnsi="Arial" w:cs="Arial"/>
          <w:b/>
        </w:rPr>
      </w:pPr>
      <w:bookmarkStart w:id="0" w:name="_GoBack"/>
      <w:bookmarkEnd w:id="0"/>
      <w:r w:rsidRPr="00FA7A2D">
        <w:rPr>
          <w:rFonts w:ascii="Arial" w:hAnsi="Arial" w:cs="Arial"/>
          <w:b/>
        </w:rPr>
        <w:t>Akkoordverklaring met de voorwaarden voor de afzonderlijke meting van afname (kWh) en injectie (kWh) via een bi</w:t>
      </w:r>
      <w:r w:rsidR="006C0258">
        <w:rPr>
          <w:rFonts w:ascii="Arial" w:hAnsi="Arial" w:cs="Arial"/>
          <w:b/>
        </w:rPr>
        <w:t xml:space="preserve"> </w:t>
      </w:r>
      <w:r w:rsidRPr="00FA7A2D">
        <w:rPr>
          <w:rFonts w:ascii="Arial" w:hAnsi="Arial" w:cs="Arial"/>
          <w:b/>
        </w:rPr>
        <w:t>directionele meter</w:t>
      </w:r>
    </w:p>
    <w:p w14:paraId="20768BB3" w14:textId="77777777" w:rsidR="00BE6550" w:rsidRDefault="00BE6550" w:rsidP="00BE6550">
      <w:pPr>
        <w:autoSpaceDE w:val="0"/>
        <w:autoSpaceDN w:val="0"/>
        <w:adjustRightInd w:val="0"/>
        <w:spacing w:after="0" w:line="240" w:lineRule="auto"/>
        <w:rPr>
          <w:rFonts w:ascii="Arial" w:hAnsi="Arial" w:cs="Arial"/>
          <w:sz w:val="18"/>
          <w:szCs w:val="18"/>
        </w:rPr>
      </w:pPr>
    </w:p>
    <w:p w14:paraId="7EDA19BB" w14:textId="77777777" w:rsidR="00BE6550" w:rsidRPr="00FA7A2D" w:rsidRDefault="00BE6550" w:rsidP="00BE6550">
      <w:pPr>
        <w:rPr>
          <w:rFonts w:ascii="Arial" w:hAnsi="Arial" w:cs="Arial"/>
          <w:sz w:val="18"/>
          <w:szCs w:val="18"/>
        </w:rPr>
      </w:pPr>
      <w:r w:rsidRPr="00FA7A2D">
        <w:rPr>
          <w:rFonts w:ascii="Arial" w:hAnsi="Arial" w:cs="Arial"/>
          <w:sz w:val="18"/>
          <w:szCs w:val="18"/>
        </w:rPr>
        <w:t>Gegevens van de gebruiker:</w:t>
      </w:r>
      <w:r w:rsidRPr="00FA7A2D">
        <w:rPr>
          <w:rFonts w:ascii="Arial" w:hAnsi="Arial" w:cs="Arial"/>
          <w:sz w:val="18"/>
          <w:szCs w:val="18"/>
        </w:rPr>
        <w:br/>
      </w:r>
      <w:r w:rsidRPr="00FA7A2D">
        <w:rPr>
          <w:rFonts w:ascii="Arial" w:hAnsi="Arial" w:cs="Arial"/>
          <w:sz w:val="18"/>
          <w:szCs w:val="18"/>
        </w:rPr>
        <w:br/>
        <w:t>De heer/mevrouw</w:t>
      </w:r>
      <w:r>
        <w:rPr>
          <w:rFonts w:ascii="Arial" w:hAnsi="Arial" w:cs="Arial"/>
          <w:sz w:val="18"/>
          <w:szCs w:val="18"/>
        </w:rPr>
        <w:t xml:space="preserve"> ...</w:t>
      </w:r>
      <w:r w:rsidRPr="00FA7A2D">
        <w:rPr>
          <w:rFonts w:ascii="Arial" w:hAnsi="Arial" w:cs="Arial"/>
          <w:sz w:val="18"/>
          <w:szCs w:val="18"/>
        </w:rPr>
        <w:t>…………………………………………………………………………………………………………….</w:t>
      </w:r>
    </w:p>
    <w:p w14:paraId="101A149F" w14:textId="77777777" w:rsidR="00BE6550" w:rsidRPr="00FA7A2D" w:rsidRDefault="00BE6550" w:rsidP="00BE6550">
      <w:pPr>
        <w:jc w:val="both"/>
        <w:rPr>
          <w:rFonts w:ascii="Arial" w:hAnsi="Arial" w:cs="Arial"/>
          <w:sz w:val="18"/>
          <w:szCs w:val="18"/>
        </w:rPr>
      </w:pPr>
      <w:r>
        <w:rPr>
          <w:rFonts w:ascii="Arial" w:hAnsi="Arial" w:cs="Arial"/>
          <w:sz w:val="18"/>
          <w:szCs w:val="18"/>
        </w:rPr>
        <w:t>hierna aangeduid als ‘</w:t>
      </w:r>
      <w:r w:rsidRPr="00FA7A2D">
        <w:rPr>
          <w:rFonts w:ascii="Arial" w:hAnsi="Arial" w:cs="Arial"/>
          <w:sz w:val="18"/>
          <w:szCs w:val="18"/>
        </w:rPr>
        <w:t>distributienetgebruiker</w:t>
      </w:r>
      <w:r>
        <w:rPr>
          <w:rFonts w:ascii="Arial" w:hAnsi="Arial" w:cs="Arial"/>
          <w:sz w:val="18"/>
          <w:szCs w:val="18"/>
        </w:rPr>
        <w:t>’</w:t>
      </w:r>
      <w:r w:rsidRPr="00FA7A2D">
        <w:rPr>
          <w:rFonts w:ascii="Arial" w:hAnsi="Arial" w:cs="Arial"/>
          <w:sz w:val="18"/>
          <w:szCs w:val="18"/>
        </w:rPr>
        <w:t xml:space="preserve">  </w:t>
      </w:r>
    </w:p>
    <w:p w14:paraId="5395CAA3" w14:textId="77777777" w:rsidR="00BE6550" w:rsidRPr="00FA7A2D" w:rsidRDefault="00BE6550" w:rsidP="00BE6550">
      <w:pPr>
        <w:jc w:val="both"/>
        <w:rPr>
          <w:rFonts w:ascii="Arial" w:hAnsi="Arial" w:cs="Arial"/>
          <w:sz w:val="18"/>
          <w:szCs w:val="18"/>
        </w:rPr>
      </w:pPr>
      <w:r>
        <w:rPr>
          <w:rFonts w:ascii="Arial" w:hAnsi="Arial" w:cs="Arial"/>
          <w:sz w:val="18"/>
          <w:szCs w:val="18"/>
        </w:rPr>
        <w:t>V</w:t>
      </w:r>
      <w:r w:rsidRPr="00FA7A2D">
        <w:rPr>
          <w:rFonts w:ascii="Arial" w:hAnsi="Arial" w:cs="Arial"/>
          <w:sz w:val="18"/>
          <w:szCs w:val="18"/>
        </w:rPr>
        <w:t>erbruiksadres</w:t>
      </w:r>
      <w:r>
        <w:rPr>
          <w:rFonts w:ascii="Arial" w:hAnsi="Arial" w:cs="Arial"/>
          <w:sz w:val="18"/>
          <w:szCs w:val="18"/>
        </w:rPr>
        <w:t>:...</w:t>
      </w:r>
      <w:r w:rsidRPr="00FA7A2D">
        <w:rPr>
          <w:rFonts w:ascii="Arial" w:hAnsi="Arial" w:cs="Arial"/>
          <w:sz w:val="18"/>
          <w:szCs w:val="18"/>
        </w:rPr>
        <w:t>………………………………………………………………………………………………………………..</w:t>
      </w:r>
    </w:p>
    <w:p w14:paraId="348BB5DE" w14:textId="77777777" w:rsidR="00BE6550" w:rsidRPr="00FA7A2D" w:rsidRDefault="00BE6550" w:rsidP="00BE6550">
      <w:pPr>
        <w:rPr>
          <w:rFonts w:ascii="Arial" w:hAnsi="Arial" w:cs="Arial"/>
          <w:sz w:val="18"/>
          <w:szCs w:val="18"/>
        </w:rPr>
      </w:pPr>
      <w:r w:rsidRPr="00FA7A2D">
        <w:rPr>
          <w:rFonts w:ascii="Arial" w:hAnsi="Arial" w:cs="Arial"/>
          <w:sz w:val="18"/>
          <w:szCs w:val="18"/>
        </w:rPr>
        <w:t>EAN</w:t>
      </w:r>
      <w:r>
        <w:rPr>
          <w:rFonts w:ascii="Arial" w:hAnsi="Arial" w:cs="Arial"/>
          <w:sz w:val="18"/>
          <w:szCs w:val="18"/>
        </w:rPr>
        <w:t xml:space="preserve"> nummer </w:t>
      </w:r>
      <w:r w:rsidRPr="00FA7A2D">
        <w:rPr>
          <w:rFonts w:ascii="Arial" w:hAnsi="Arial" w:cs="Arial"/>
          <w:sz w:val="18"/>
          <w:szCs w:val="18"/>
        </w:rPr>
        <w:t>elektriciteit</w:t>
      </w:r>
      <w:r>
        <w:rPr>
          <w:rFonts w:ascii="Arial" w:hAnsi="Arial" w:cs="Arial"/>
          <w:sz w:val="18"/>
          <w:szCs w:val="18"/>
        </w:rPr>
        <w:t>: ..</w:t>
      </w:r>
      <w:r w:rsidRPr="00FA7A2D">
        <w:rPr>
          <w:rFonts w:ascii="Arial" w:hAnsi="Arial" w:cs="Arial"/>
          <w:sz w:val="18"/>
          <w:szCs w:val="18"/>
        </w:rPr>
        <w:t>…………………………………………………………………………………………………….</w:t>
      </w:r>
    </w:p>
    <w:p w14:paraId="6ECCD9A4" w14:textId="77777777" w:rsidR="00BE6550" w:rsidRPr="00FA7A2D" w:rsidRDefault="00BE6550" w:rsidP="00BE6550">
      <w:pPr>
        <w:rPr>
          <w:rFonts w:ascii="Arial" w:hAnsi="Arial" w:cs="Arial"/>
          <w:sz w:val="18"/>
          <w:szCs w:val="18"/>
        </w:rPr>
      </w:pPr>
      <w:r w:rsidRPr="00FA7A2D">
        <w:rPr>
          <w:rFonts w:ascii="Arial" w:hAnsi="Arial" w:cs="Arial"/>
          <w:sz w:val="18"/>
          <w:szCs w:val="18"/>
        </w:rPr>
        <w:t>Klantnummer</w:t>
      </w:r>
      <w:r>
        <w:rPr>
          <w:rFonts w:ascii="Arial" w:hAnsi="Arial" w:cs="Arial"/>
          <w:sz w:val="18"/>
          <w:szCs w:val="18"/>
        </w:rPr>
        <w:t xml:space="preserve"> Infrax</w:t>
      </w:r>
      <w:r w:rsidRPr="00FA7A2D">
        <w:rPr>
          <w:rFonts w:ascii="Arial" w:hAnsi="Arial" w:cs="Arial"/>
          <w:sz w:val="18"/>
          <w:szCs w:val="18"/>
        </w:rPr>
        <w:t>:</w:t>
      </w:r>
      <w:r>
        <w:rPr>
          <w:rFonts w:ascii="Arial" w:hAnsi="Arial" w:cs="Arial"/>
          <w:sz w:val="18"/>
          <w:szCs w:val="18"/>
        </w:rPr>
        <w:t xml:space="preserve"> ...</w:t>
      </w:r>
      <w:r w:rsidRPr="00FA7A2D">
        <w:rPr>
          <w:rFonts w:ascii="Arial" w:hAnsi="Arial" w:cs="Arial"/>
          <w:sz w:val="18"/>
          <w:szCs w:val="18"/>
        </w:rPr>
        <w:t>…………………………</w:t>
      </w:r>
      <w:r>
        <w:rPr>
          <w:rFonts w:ascii="Arial" w:hAnsi="Arial" w:cs="Arial"/>
          <w:sz w:val="18"/>
          <w:szCs w:val="18"/>
        </w:rPr>
        <w:t>……………………………………………………………………………….</w:t>
      </w:r>
    </w:p>
    <w:p w14:paraId="43C65A2B" w14:textId="77777777" w:rsidR="00BE6550" w:rsidRDefault="00BE6550" w:rsidP="00BE6550">
      <w:pPr>
        <w:autoSpaceDE w:val="0"/>
        <w:autoSpaceDN w:val="0"/>
        <w:adjustRightInd w:val="0"/>
        <w:spacing w:after="0" w:line="240" w:lineRule="auto"/>
        <w:rPr>
          <w:rFonts w:ascii="Arial" w:hAnsi="Arial" w:cs="Arial"/>
          <w:sz w:val="18"/>
          <w:szCs w:val="18"/>
        </w:rPr>
      </w:pPr>
    </w:p>
    <w:p w14:paraId="2B7E0B8C" w14:textId="4A721265" w:rsidR="00BE6550" w:rsidRPr="005279A4" w:rsidRDefault="00BE6550" w:rsidP="00BE6550">
      <w:pPr>
        <w:autoSpaceDE w:val="0"/>
        <w:autoSpaceDN w:val="0"/>
        <w:adjustRightInd w:val="0"/>
        <w:spacing w:after="0" w:line="240" w:lineRule="auto"/>
        <w:rPr>
          <w:rFonts w:ascii="Arial" w:hAnsi="Arial" w:cs="Arial"/>
          <w:sz w:val="18"/>
          <w:szCs w:val="18"/>
        </w:rPr>
      </w:pPr>
      <w:r>
        <w:rPr>
          <w:rFonts w:ascii="Arial" w:hAnsi="Arial" w:cs="Arial"/>
          <w:sz w:val="18"/>
          <w:szCs w:val="18"/>
        </w:rPr>
        <w:t>Heeft kennis genomen van en verklaart hierbij akkoord te gaan met de hierna vermelde voorwaarden inzake</w:t>
      </w:r>
      <w:r w:rsidRPr="00504540">
        <w:rPr>
          <w:rFonts w:ascii="Arial" w:hAnsi="Arial" w:cs="Arial"/>
          <w:sz w:val="18"/>
          <w:szCs w:val="18"/>
        </w:rPr>
        <w:t xml:space="preserve"> de afzonderlijke meting van afname (kWh) en injectie (kWh) via een bi</w:t>
      </w:r>
      <w:r w:rsidR="006C0258">
        <w:rPr>
          <w:rFonts w:ascii="Arial" w:hAnsi="Arial" w:cs="Arial"/>
          <w:sz w:val="18"/>
          <w:szCs w:val="18"/>
        </w:rPr>
        <w:t xml:space="preserve"> </w:t>
      </w:r>
      <w:r w:rsidRPr="00504540">
        <w:rPr>
          <w:rFonts w:ascii="Arial" w:hAnsi="Arial" w:cs="Arial"/>
          <w:sz w:val="18"/>
          <w:szCs w:val="18"/>
        </w:rPr>
        <w:t>directionele meter</w:t>
      </w:r>
      <w:r>
        <w:rPr>
          <w:rFonts w:ascii="Arial" w:hAnsi="Arial" w:cs="Arial"/>
          <w:sz w:val="18"/>
          <w:szCs w:val="18"/>
        </w:rPr>
        <w:t>:</w:t>
      </w:r>
    </w:p>
    <w:p w14:paraId="1D8DD13A" w14:textId="77777777" w:rsidR="00BE6550" w:rsidRDefault="00BE6550" w:rsidP="00BE6550">
      <w:pPr>
        <w:autoSpaceDE w:val="0"/>
        <w:autoSpaceDN w:val="0"/>
        <w:adjustRightInd w:val="0"/>
        <w:spacing w:after="0" w:line="240" w:lineRule="auto"/>
        <w:rPr>
          <w:rFonts w:ascii="Arial" w:hAnsi="Arial" w:cs="Arial"/>
          <w:sz w:val="18"/>
          <w:szCs w:val="18"/>
        </w:rPr>
      </w:pPr>
    </w:p>
    <w:p w14:paraId="64A06FF7" w14:textId="15387933" w:rsidR="00BE6550" w:rsidRPr="00FA7A2D" w:rsidRDefault="00BE6550" w:rsidP="00BE6550">
      <w:pPr>
        <w:pStyle w:val="Lijstalinea"/>
        <w:numPr>
          <w:ilvl w:val="0"/>
          <w:numId w:val="1"/>
        </w:numPr>
        <w:jc w:val="both"/>
        <w:rPr>
          <w:rFonts w:ascii="Arial" w:hAnsi="Arial" w:cs="Arial"/>
          <w:b/>
          <w:sz w:val="18"/>
          <w:szCs w:val="18"/>
        </w:rPr>
      </w:pPr>
      <w:r w:rsidRPr="00FA7A2D">
        <w:rPr>
          <w:rFonts w:ascii="Arial" w:hAnsi="Arial" w:cs="Arial"/>
          <w:b/>
          <w:sz w:val="18"/>
          <w:szCs w:val="18"/>
        </w:rPr>
        <w:t>Plaatsen en activeren van de bi</w:t>
      </w:r>
      <w:r w:rsidR="006C0258">
        <w:rPr>
          <w:rFonts w:ascii="Arial" w:hAnsi="Arial" w:cs="Arial"/>
          <w:b/>
          <w:sz w:val="18"/>
          <w:szCs w:val="18"/>
        </w:rPr>
        <w:t xml:space="preserve"> </w:t>
      </w:r>
      <w:r w:rsidRPr="00FA7A2D">
        <w:rPr>
          <w:rFonts w:ascii="Arial" w:hAnsi="Arial" w:cs="Arial"/>
          <w:b/>
          <w:sz w:val="18"/>
          <w:szCs w:val="18"/>
        </w:rPr>
        <w:t>directionele meter</w:t>
      </w:r>
    </w:p>
    <w:p w14:paraId="79F44506" w14:textId="4896B756" w:rsidR="00BE6550" w:rsidRDefault="00BE6550" w:rsidP="00BE6550">
      <w:pPr>
        <w:ind w:left="360"/>
        <w:rPr>
          <w:rFonts w:ascii="Arial" w:hAnsi="Arial" w:cs="Arial"/>
          <w:sz w:val="18"/>
          <w:szCs w:val="18"/>
        </w:rPr>
      </w:pPr>
      <w:r>
        <w:rPr>
          <w:rFonts w:ascii="Arial" w:hAnsi="Arial" w:cs="Arial"/>
          <w:sz w:val="18"/>
          <w:szCs w:val="18"/>
        </w:rPr>
        <w:t xml:space="preserve">De distributienetgebruiker beschikt op zijn verbruiksadres over </w:t>
      </w:r>
      <w:r w:rsidRPr="00FA7A2D">
        <w:rPr>
          <w:rFonts w:ascii="Arial" w:hAnsi="Arial" w:cs="Arial"/>
          <w:sz w:val="18"/>
          <w:szCs w:val="18"/>
        </w:rPr>
        <w:t>een decentrale productie-installatie op basis van zonnepanelen, windmolens of warmtekrachtkoppeling met een vermogen van maximaal 10 kVA.</w:t>
      </w:r>
      <w:r>
        <w:rPr>
          <w:rFonts w:ascii="Arial" w:hAnsi="Arial" w:cs="Arial"/>
          <w:sz w:val="18"/>
          <w:szCs w:val="18"/>
        </w:rPr>
        <w:br/>
      </w:r>
      <w:r>
        <w:rPr>
          <w:rFonts w:ascii="Arial" w:hAnsi="Arial" w:cs="Arial"/>
          <w:sz w:val="18"/>
          <w:szCs w:val="18"/>
        </w:rPr>
        <w:br/>
      </w:r>
      <w:r w:rsidRPr="00FA7A2D">
        <w:rPr>
          <w:rFonts w:ascii="Arial" w:hAnsi="Arial" w:cs="Arial"/>
          <w:sz w:val="18"/>
          <w:szCs w:val="18"/>
        </w:rPr>
        <w:t xml:space="preserve">De distributienetgebruiker </w:t>
      </w:r>
      <w:r>
        <w:rPr>
          <w:rFonts w:ascii="Arial" w:hAnsi="Arial" w:cs="Arial"/>
          <w:sz w:val="18"/>
          <w:szCs w:val="18"/>
        </w:rPr>
        <w:t xml:space="preserve">diende een </w:t>
      </w:r>
      <w:r w:rsidRPr="00FA7A2D">
        <w:rPr>
          <w:rFonts w:ascii="Arial" w:hAnsi="Arial" w:cs="Arial"/>
          <w:sz w:val="18"/>
          <w:szCs w:val="18"/>
        </w:rPr>
        <w:t>aanvraag in</w:t>
      </w:r>
      <w:r>
        <w:rPr>
          <w:rFonts w:ascii="Arial" w:hAnsi="Arial" w:cs="Arial"/>
          <w:sz w:val="18"/>
          <w:szCs w:val="18"/>
        </w:rPr>
        <w:t xml:space="preserve"> bij </w:t>
      </w:r>
      <w:r w:rsidRPr="00FA7A2D">
        <w:rPr>
          <w:rFonts w:ascii="Arial" w:hAnsi="Arial" w:cs="Arial"/>
          <w:sz w:val="18"/>
          <w:szCs w:val="18"/>
        </w:rPr>
        <w:t xml:space="preserve">Infrax om </w:t>
      </w:r>
      <w:r>
        <w:rPr>
          <w:rFonts w:ascii="Arial" w:hAnsi="Arial" w:cs="Arial"/>
          <w:sz w:val="18"/>
          <w:szCs w:val="18"/>
        </w:rPr>
        <w:t>de bestaande (terugdraaiende) meter te vervangen door een elektronische meter. Op die manier kunnen zowel de injectie als de afname van elektriciteit gemeten worden. Zo’n meter noemen we een bi</w:t>
      </w:r>
      <w:r w:rsidR="006C0258">
        <w:rPr>
          <w:rFonts w:ascii="Arial" w:hAnsi="Arial" w:cs="Arial"/>
          <w:sz w:val="18"/>
          <w:szCs w:val="18"/>
        </w:rPr>
        <w:t xml:space="preserve"> </w:t>
      </w:r>
      <w:r>
        <w:rPr>
          <w:rFonts w:ascii="Arial" w:hAnsi="Arial" w:cs="Arial"/>
          <w:sz w:val="18"/>
          <w:szCs w:val="18"/>
        </w:rPr>
        <w:t>directionele meter.</w:t>
      </w:r>
      <w:r>
        <w:rPr>
          <w:rFonts w:ascii="Arial" w:hAnsi="Arial" w:cs="Arial"/>
          <w:sz w:val="18"/>
          <w:szCs w:val="18"/>
        </w:rPr>
        <w:br/>
      </w:r>
      <w:r>
        <w:rPr>
          <w:rFonts w:ascii="Arial" w:hAnsi="Arial" w:cs="Arial"/>
          <w:sz w:val="18"/>
          <w:szCs w:val="18"/>
        </w:rPr>
        <w:br/>
        <w:t>Door middel van deze nieuwe (bi</w:t>
      </w:r>
      <w:r w:rsidR="006C0258">
        <w:rPr>
          <w:rFonts w:ascii="Arial" w:hAnsi="Arial" w:cs="Arial"/>
          <w:sz w:val="18"/>
          <w:szCs w:val="18"/>
        </w:rPr>
        <w:t xml:space="preserve"> </w:t>
      </w:r>
      <w:r>
        <w:rPr>
          <w:rFonts w:ascii="Arial" w:hAnsi="Arial" w:cs="Arial"/>
          <w:sz w:val="18"/>
          <w:szCs w:val="18"/>
        </w:rPr>
        <w:t>directionele) meter weet de distributienetgebruiker exact hoeveel elektriciteit hij/zij werkelijk afneemt van het net (het verbruik) en hoeveel lokaal geproduceerde elektriciteit hij/zij effectief op het net injecteert.</w:t>
      </w:r>
      <w:r>
        <w:rPr>
          <w:rFonts w:ascii="Arial" w:hAnsi="Arial" w:cs="Arial"/>
          <w:sz w:val="18"/>
          <w:szCs w:val="18"/>
        </w:rPr>
        <w:br/>
      </w:r>
    </w:p>
    <w:p w14:paraId="2B08DF68" w14:textId="77777777" w:rsidR="00BE6550" w:rsidRPr="00A1454E" w:rsidRDefault="00BE6550" w:rsidP="00BE6550">
      <w:pPr>
        <w:pStyle w:val="Lijstalinea"/>
        <w:numPr>
          <w:ilvl w:val="0"/>
          <w:numId w:val="1"/>
        </w:numPr>
        <w:jc w:val="both"/>
        <w:rPr>
          <w:rFonts w:ascii="Arial" w:hAnsi="Arial" w:cs="Arial"/>
          <w:b/>
          <w:sz w:val="18"/>
          <w:szCs w:val="18"/>
        </w:rPr>
      </w:pPr>
      <w:r>
        <w:rPr>
          <w:rFonts w:ascii="Arial" w:hAnsi="Arial" w:cs="Arial"/>
          <w:b/>
          <w:sz w:val="18"/>
          <w:szCs w:val="18"/>
        </w:rPr>
        <w:t>Aanrekening van distributienettarief op basis van werkelijke afname</w:t>
      </w:r>
    </w:p>
    <w:p w14:paraId="0E6F65BC" w14:textId="187D6D6B" w:rsidR="00BE6550" w:rsidRDefault="00BE6550" w:rsidP="00BE6550">
      <w:pPr>
        <w:ind w:left="360"/>
        <w:rPr>
          <w:rFonts w:ascii="Arial" w:hAnsi="Arial" w:cs="Arial"/>
          <w:sz w:val="18"/>
          <w:szCs w:val="18"/>
        </w:rPr>
      </w:pPr>
      <w:r>
        <w:rPr>
          <w:rFonts w:ascii="Arial" w:hAnsi="Arial" w:cs="Arial"/>
          <w:sz w:val="18"/>
          <w:szCs w:val="18"/>
        </w:rPr>
        <w:t>De distributienetgebruiker betaalt - na plaatsing en activering van de bi</w:t>
      </w:r>
      <w:r w:rsidR="006C0258">
        <w:rPr>
          <w:rFonts w:ascii="Arial" w:hAnsi="Arial" w:cs="Arial"/>
          <w:sz w:val="18"/>
          <w:szCs w:val="18"/>
        </w:rPr>
        <w:t xml:space="preserve"> </w:t>
      </w:r>
      <w:r>
        <w:rPr>
          <w:rFonts w:ascii="Arial" w:hAnsi="Arial" w:cs="Arial"/>
          <w:sz w:val="18"/>
          <w:szCs w:val="18"/>
        </w:rPr>
        <w:t xml:space="preserve">directionele meter - enkel nog het distributienettarief voor de werkelijk gemeten afname. Hij betaalt géén </w:t>
      </w:r>
      <w:proofErr w:type="spellStart"/>
      <w:r>
        <w:rPr>
          <w:rFonts w:ascii="Arial" w:hAnsi="Arial" w:cs="Arial"/>
          <w:sz w:val="18"/>
          <w:szCs w:val="18"/>
        </w:rPr>
        <w:t>prosumententarief</w:t>
      </w:r>
      <w:proofErr w:type="spellEnd"/>
      <w:r>
        <w:rPr>
          <w:rFonts w:ascii="Arial" w:hAnsi="Arial" w:cs="Arial"/>
          <w:sz w:val="18"/>
          <w:szCs w:val="18"/>
        </w:rPr>
        <w:t xml:space="preserve"> en ook voor het geïnjecteerde gedeelte wordt er geen distr</w:t>
      </w:r>
      <w:r w:rsidR="000E5E47">
        <w:rPr>
          <w:rFonts w:ascii="Arial" w:hAnsi="Arial" w:cs="Arial"/>
          <w:sz w:val="18"/>
          <w:szCs w:val="18"/>
        </w:rPr>
        <w:t>ibutienettarief aangerekend binnen de huidige tariefstructuur.</w:t>
      </w:r>
      <w:r>
        <w:rPr>
          <w:rFonts w:ascii="Arial" w:hAnsi="Arial" w:cs="Arial"/>
          <w:sz w:val="18"/>
          <w:szCs w:val="18"/>
        </w:rPr>
        <w:br/>
      </w:r>
      <w:r>
        <w:rPr>
          <w:rFonts w:ascii="Arial" w:hAnsi="Arial" w:cs="Arial"/>
          <w:sz w:val="18"/>
          <w:szCs w:val="18"/>
        </w:rPr>
        <w:br/>
        <w:t xml:space="preserve">De eindgebruiker heeft de mogelijkheid om opnieuw over te schakelen op een terugdraaiende meter en een aanrekening op basis van het </w:t>
      </w:r>
      <w:proofErr w:type="spellStart"/>
      <w:r>
        <w:rPr>
          <w:rFonts w:ascii="Arial" w:hAnsi="Arial" w:cs="Arial"/>
          <w:sz w:val="18"/>
          <w:szCs w:val="18"/>
        </w:rPr>
        <w:t>prosumententarief</w:t>
      </w:r>
      <w:proofErr w:type="spellEnd"/>
      <w:r>
        <w:rPr>
          <w:rFonts w:ascii="Arial" w:hAnsi="Arial" w:cs="Arial"/>
          <w:sz w:val="18"/>
          <w:szCs w:val="18"/>
        </w:rPr>
        <w:t>. Dit kan ten vroegste na de eerstvolgende jaarrekening die  een volledig verbruiksjaar omvat.</w:t>
      </w:r>
    </w:p>
    <w:p w14:paraId="629EA5AD" w14:textId="77777777" w:rsidR="00BE6550" w:rsidRPr="00C24B11" w:rsidRDefault="00BE6550" w:rsidP="00BE6550">
      <w:pPr>
        <w:pStyle w:val="Lijstalinea"/>
        <w:numPr>
          <w:ilvl w:val="0"/>
          <w:numId w:val="1"/>
        </w:numPr>
        <w:jc w:val="both"/>
        <w:rPr>
          <w:rFonts w:ascii="Arial" w:hAnsi="Arial" w:cs="Arial"/>
          <w:b/>
          <w:sz w:val="18"/>
          <w:szCs w:val="18"/>
        </w:rPr>
      </w:pPr>
      <w:r w:rsidRPr="00C24B11">
        <w:rPr>
          <w:rFonts w:ascii="Arial" w:hAnsi="Arial" w:cs="Arial"/>
          <w:b/>
          <w:sz w:val="18"/>
          <w:szCs w:val="18"/>
        </w:rPr>
        <w:t>Kosten en tussentijdse afrekening</w:t>
      </w:r>
    </w:p>
    <w:p w14:paraId="7B46C984" w14:textId="1027E37B" w:rsidR="00BE6550" w:rsidRPr="00A1454E" w:rsidRDefault="00BE6550" w:rsidP="00BE6550">
      <w:pPr>
        <w:ind w:left="360"/>
        <w:rPr>
          <w:rFonts w:ascii="Arial" w:hAnsi="Arial" w:cs="Arial"/>
          <w:sz w:val="18"/>
          <w:szCs w:val="18"/>
        </w:rPr>
      </w:pPr>
      <w:r w:rsidRPr="00C24B11">
        <w:rPr>
          <w:rFonts w:ascii="Arial" w:hAnsi="Arial" w:cs="Arial"/>
          <w:sz w:val="18"/>
          <w:szCs w:val="18"/>
        </w:rPr>
        <w:t xml:space="preserve">De distributienetgebruiker </w:t>
      </w:r>
      <w:r>
        <w:rPr>
          <w:rFonts w:ascii="Arial" w:hAnsi="Arial" w:cs="Arial"/>
          <w:sz w:val="18"/>
          <w:szCs w:val="18"/>
        </w:rPr>
        <w:t xml:space="preserve">betaalt </w:t>
      </w:r>
      <w:r w:rsidRPr="00C24B11">
        <w:rPr>
          <w:rFonts w:ascii="Arial" w:hAnsi="Arial" w:cs="Arial"/>
          <w:sz w:val="18"/>
          <w:szCs w:val="18"/>
        </w:rPr>
        <w:t xml:space="preserve">de eenmalige kost voor de vervanging van de terugdraaiende meter door </w:t>
      </w:r>
      <w:r>
        <w:rPr>
          <w:rFonts w:ascii="Arial" w:hAnsi="Arial" w:cs="Arial"/>
          <w:sz w:val="18"/>
          <w:szCs w:val="18"/>
        </w:rPr>
        <w:t xml:space="preserve">de </w:t>
      </w:r>
      <w:r w:rsidRPr="00C24B11">
        <w:rPr>
          <w:rFonts w:ascii="Arial" w:hAnsi="Arial" w:cs="Arial"/>
          <w:sz w:val="18"/>
          <w:szCs w:val="18"/>
        </w:rPr>
        <w:t>bi</w:t>
      </w:r>
      <w:r w:rsidR="006C0258">
        <w:rPr>
          <w:rFonts w:ascii="Arial" w:hAnsi="Arial" w:cs="Arial"/>
          <w:sz w:val="18"/>
          <w:szCs w:val="18"/>
        </w:rPr>
        <w:t xml:space="preserve"> </w:t>
      </w:r>
      <w:r w:rsidRPr="00C24B11">
        <w:rPr>
          <w:rFonts w:ascii="Arial" w:hAnsi="Arial" w:cs="Arial"/>
          <w:sz w:val="18"/>
          <w:szCs w:val="18"/>
        </w:rPr>
        <w:t xml:space="preserve">directionele meter. </w:t>
      </w:r>
      <w:r>
        <w:rPr>
          <w:rFonts w:ascii="Arial" w:hAnsi="Arial" w:cs="Arial"/>
          <w:sz w:val="18"/>
          <w:szCs w:val="18"/>
        </w:rPr>
        <w:t xml:space="preserve">De kostprijs voor deze vervanging </w:t>
      </w:r>
      <w:r w:rsidRPr="00C24B11">
        <w:rPr>
          <w:rFonts w:ascii="Arial" w:hAnsi="Arial" w:cs="Arial"/>
          <w:sz w:val="18"/>
          <w:szCs w:val="18"/>
        </w:rPr>
        <w:t xml:space="preserve">is terug te vinden op </w:t>
      </w:r>
      <w:hyperlink r:id="rId7" w:history="1">
        <w:r w:rsidRPr="002013EF">
          <w:rPr>
            <w:rStyle w:val="Hyperlink"/>
            <w:rFonts w:ascii="Arial" w:hAnsi="Arial" w:cs="Arial"/>
            <w:sz w:val="18"/>
            <w:szCs w:val="18"/>
          </w:rPr>
          <w:t>http://www.infrax.be/nl/wat-te-doen-bij/distributienettarieven</w:t>
        </w:r>
      </w:hyperlink>
      <w:r w:rsidRPr="00C24B11">
        <w:rPr>
          <w:rFonts w:ascii="Arial" w:hAnsi="Arial" w:cs="Arial"/>
          <w:sz w:val="18"/>
          <w:szCs w:val="18"/>
        </w:rPr>
        <w:t>.</w:t>
      </w:r>
      <w:r>
        <w:rPr>
          <w:rFonts w:ascii="Arial" w:hAnsi="Arial" w:cs="Arial"/>
          <w:sz w:val="18"/>
          <w:szCs w:val="18"/>
        </w:rPr>
        <w:br/>
      </w:r>
      <w:r>
        <w:rPr>
          <w:rFonts w:ascii="Arial" w:hAnsi="Arial" w:cs="Arial"/>
          <w:sz w:val="18"/>
          <w:szCs w:val="18"/>
        </w:rPr>
        <w:br/>
        <w:t>Tot de datum van de plaatsing en de activering van de bi</w:t>
      </w:r>
      <w:r w:rsidR="006C0258">
        <w:rPr>
          <w:rFonts w:ascii="Arial" w:hAnsi="Arial" w:cs="Arial"/>
          <w:sz w:val="18"/>
          <w:szCs w:val="18"/>
        </w:rPr>
        <w:t xml:space="preserve"> </w:t>
      </w:r>
      <w:r>
        <w:rPr>
          <w:rFonts w:ascii="Arial" w:hAnsi="Arial" w:cs="Arial"/>
          <w:sz w:val="18"/>
          <w:szCs w:val="18"/>
        </w:rPr>
        <w:t xml:space="preserve">directionele meter rekent de leverancier het verbruik aan op basis van een </w:t>
      </w:r>
      <w:r w:rsidRPr="008F4C29">
        <w:rPr>
          <w:rFonts w:ascii="Arial" w:hAnsi="Arial" w:cs="Arial"/>
          <w:sz w:val="18"/>
          <w:szCs w:val="18"/>
        </w:rPr>
        <w:t>gecompenseerde afname</w:t>
      </w:r>
      <w:r>
        <w:rPr>
          <w:rFonts w:ascii="Arial" w:hAnsi="Arial" w:cs="Arial"/>
          <w:sz w:val="18"/>
          <w:szCs w:val="18"/>
        </w:rPr>
        <w:t xml:space="preserve">. Dit betekent dat de distributienetgebruiker mogelijke productieoverschotten </w:t>
      </w:r>
      <w:r w:rsidRPr="008F4C29">
        <w:rPr>
          <w:rFonts w:ascii="Arial" w:hAnsi="Arial" w:cs="Arial"/>
          <w:sz w:val="18"/>
          <w:szCs w:val="18"/>
        </w:rPr>
        <w:t xml:space="preserve">niet </w:t>
      </w:r>
      <w:r>
        <w:rPr>
          <w:rFonts w:ascii="Arial" w:hAnsi="Arial" w:cs="Arial"/>
          <w:sz w:val="18"/>
          <w:szCs w:val="18"/>
        </w:rPr>
        <w:t xml:space="preserve">kan overdragen naar </w:t>
      </w:r>
      <w:r w:rsidRPr="008F4C29">
        <w:rPr>
          <w:rFonts w:ascii="Arial" w:hAnsi="Arial" w:cs="Arial"/>
          <w:sz w:val="18"/>
          <w:szCs w:val="18"/>
        </w:rPr>
        <w:t>een volgende periodieke afrekenperiode.</w:t>
      </w:r>
      <w:r>
        <w:rPr>
          <w:rFonts w:ascii="Arial" w:hAnsi="Arial" w:cs="Arial"/>
          <w:sz w:val="18"/>
          <w:szCs w:val="18"/>
        </w:rPr>
        <w:br/>
      </w:r>
      <w:r>
        <w:rPr>
          <w:rFonts w:ascii="Arial" w:hAnsi="Arial" w:cs="Arial"/>
          <w:sz w:val="18"/>
          <w:szCs w:val="18"/>
        </w:rPr>
        <w:br/>
        <w:t>Vanaf het moment dat de afname en de injectie apart worden gemeten, gebeurt de aanrekening op basis van de werkelijke (niet gecompenseerde) afname. Omwille van deze reden zal de leverancier bij de plaatsing van de nieuwe meter een tussentijdse afrekening maken.</w:t>
      </w:r>
      <w:r>
        <w:rPr>
          <w:rFonts w:ascii="Arial" w:hAnsi="Arial" w:cs="Arial"/>
          <w:sz w:val="18"/>
          <w:szCs w:val="18"/>
        </w:rPr>
        <w:br/>
      </w:r>
      <w:r>
        <w:rPr>
          <w:rFonts w:ascii="Arial" w:hAnsi="Arial" w:cs="Arial"/>
          <w:sz w:val="18"/>
          <w:szCs w:val="18"/>
        </w:rPr>
        <w:br/>
        <w:t>Omgekeerd geldt hetzelfde principe. Als de distributienetgebruiker terug wil overschakelen op een te</w:t>
      </w:r>
      <w:r w:rsidRPr="00C24B11">
        <w:rPr>
          <w:rFonts w:ascii="Arial" w:hAnsi="Arial" w:cs="Arial"/>
          <w:sz w:val="18"/>
          <w:szCs w:val="18"/>
        </w:rPr>
        <w:t xml:space="preserve">rugdraaiende meter </w:t>
      </w:r>
      <w:r>
        <w:rPr>
          <w:rFonts w:ascii="Arial" w:hAnsi="Arial" w:cs="Arial"/>
          <w:sz w:val="18"/>
          <w:szCs w:val="18"/>
        </w:rPr>
        <w:t xml:space="preserve">- </w:t>
      </w:r>
      <w:r w:rsidRPr="00C24B11">
        <w:rPr>
          <w:rFonts w:ascii="Arial" w:hAnsi="Arial" w:cs="Arial"/>
          <w:sz w:val="18"/>
          <w:szCs w:val="18"/>
        </w:rPr>
        <w:t>en</w:t>
      </w:r>
      <w:r>
        <w:rPr>
          <w:rFonts w:ascii="Arial" w:hAnsi="Arial" w:cs="Arial"/>
          <w:sz w:val="18"/>
          <w:szCs w:val="18"/>
        </w:rPr>
        <w:t xml:space="preserve"> bijgevolg </w:t>
      </w:r>
      <w:r w:rsidRPr="00C24B11">
        <w:rPr>
          <w:rFonts w:ascii="Arial" w:hAnsi="Arial" w:cs="Arial"/>
          <w:sz w:val="18"/>
          <w:szCs w:val="18"/>
        </w:rPr>
        <w:t xml:space="preserve">een aanrekening van het distributienettarief op basis van het </w:t>
      </w:r>
      <w:proofErr w:type="spellStart"/>
      <w:r w:rsidRPr="00C24B11">
        <w:rPr>
          <w:rFonts w:ascii="Arial" w:hAnsi="Arial" w:cs="Arial"/>
          <w:sz w:val="18"/>
          <w:szCs w:val="18"/>
        </w:rPr>
        <w:t>prosumententarief</w:t>
      </w:r>
      <w:proofErr w:type="spellEnd"/>
      <w:r>
        <w:rPr>
          <w:rFonts w:ascii="Arial" w:hAnsi="Arial" w:cs="Arial"/>
          <w:sz w:val="18"/>
          <w:szCs w:val="18"/>
        </w:rPr>
        <w:t xml:space="preserve"> -</w:t>
      </w:r>
      <w:r w:rsidRPr="00C24B11">
        <w:rPr>
          <w:rFonts w:ascii="Arial" w:hAnsi="Arial" w:cs="Arial"/>
          <w:sz w:val="18"/>
          <w:szCs w:val="18"/>
        </w:rPr>
        <w:t xml:space="preserve"> </w:t>
      </w:r>
      <w:r>
        <w:rPr>
          <w:rFonts w:ascii="Arial" w:hAnsi="Arial" w:cs="Arial"/>
          <w:sz w:val="18"/>
          <w:szCs w:val="18"/>
        </w:rPr>
        <w:t xml:space="preserve">volgt er opnieuw </w:t>
      </w:r>
      <w:r w:rsidRPr="00C24B11">
        <w:rPr>
          <w:rFonts w:ascii="Arial" w:hAnsi="Arial" w:cs="Arial"/>
          <w:sz w:val="18"/>
          <w:szCs w:val="18"/>
        </w:rPr>
        <w:t xml:space="preserve">een tussentijdse afrekening. </w:t>
      </w:r>
      <w:r>
        <w:rPr>
          <w:rFonts w:ascii="Arial" w:hAnsi="Arial" w:cs="Arial"/>
          <w:sz w:val="18"/>
          <w:szCs w:val="18"/>
        </w:rPr>
        <w:t xml:space="preserve">Aanvullend rekent Infrax bij deze omschakeling een administratieve kost (meer bepaald de ‘tariefwissel slimme meter’) aan. Meer info over dit tarief is terug te vinden op </w:t>
      </w:r>
      <w:r w:rsidRPr="00C24B11">
        <w:rPr>
          <w:rFonts w:ascii="Arial" w:hAnsi="Arial" w:cs="Arial"/>
          <w:sz w:val="18"/>
          <w:szCs w:val="18"/>
        </w:rPr>
        <w:t>http://www.infrax.be/nl/wat-te-doen-bij/distributienettarieven.</w:t>
      </w:r>
      <w:r>
        <w:rPr>
          <w:rFonts w:ascii="Arial" w:hAnsi="Arial" w:cs="Arial"/>
          <w:sz w:val="18"/>
          <w:szCs w:val="18"/>
        </w:rPr>
        <w:br/>
      </w:r>
    </w:p>
    <w:p w14:paraId="65ADCDD4" w14:textId="77777777" w:rsidR="00BE6550" w:rsidRPr="00FA7A2D" w:rsidRDefault="00BE6550" w:rsidP="00BE6550">
      <w:pPr>
        <w:ind w:left="360"/>
        <w:rPr>
          <w:rFonts w:ascii="Arial" w:hAnsi="Arial" w:cs="Arial"/>
          <w:sz w:val="18"/>
          <w:szCs w:val="18"/>
        </w:rPr>
      </w:pPr>
      <w:r>
        <w:rPr>
          <w:rFonts w:ascii="Arial" w:hAnsi="Arial" w:cs="Arial"/>
          <w:sz w:val="18"/>
          <w:szCs w:val="18"/>
        </w:rPr>
        <w:lastRenderedPageBreak/>
        <w:br/>
      </w:r>
      <w:r>
        <w:rPr>
          <w:rFonts w:ascii="Arial" w:hAnsi="Arial" w:cs="Arial"/>
          <w:sz w:val="18"/>
          <w:szCs w:val="18"/>
        </w:rPr>
        <w:br/>
      </w:r>
    </w:p>
    <w:p w14:paraId="57BE280A" w14:textId="77777777" w:rsidR="00BE6550" w:rsidRPr="000F5A02" w:rsidRDefault="00BE6550" w:rsidP="00BE6550">
      <w:pPr>
        <w:pStyle w:val="Lijstalinea"/>
        <w:numPr>
          <w:ilvl w:val="0"/>
          <w:numId w:val="1"/>
        </w:numPr>
        <w:jc w:val="both"/>
        <w:rPr>
          <w:rFonts w:ascii="Arial" w:hAnsi="Arial" w:cs="Arial"/>
          <w:b/>
          <w:sz w:val="18"/>
          <w:szCs w:val="18"/>
        </w:rPr>
      </w:pPr>
      <w:r w:rsidRPr="000F5A02">
        <w:rPr>
          <w:rFonts w:ascii="Arial" w:hAnsi="Arial" w:cs="Arial"/>
          <w:b/>
          <w:sz w:val="18"/>
          <w:szCs w:val="18"/>
        </w:rPr>
        <w:t>Leverancier</w:t>
      </w:r>
    </w:p>
    <w:p w14:paraId="30804F35" w14:textId="16513C67" w:rsidR="00BE6550" w:rsidRPr="000F5A02" w:rsidRDefault="00BE6550" w:rsidP="00BE6550">
      <w:pPr>
        <w:ind w:left="360"/>
        <w:rPr>
          <w:rFonts w:ascii="Arial" w:hAnsi="Arial" w:cs="Arial"/>
          <w:sz w:val="18"/>
          <w:szCs w:val="18"/>
        </w:rPr>
      </w:pPr>
      <w:r w:rsidRPr="000F5A02">
        <w:rPr>
          <w:rFonts w:ascii="Arial" w:hAnsi="Arial" w:cs="Arial"/>
          <w:sz w:val="18"/>
          <w:szCs w:val="18"/>
        </w:rPr>
        <w:t>Enkel de elektriciteitsleverancier is verantwoordelijk</w:t>
      </w:r>
      <w:r w:rsidRPr="000F5A02" w:rsidDel="00642865">
        <w:rPr>
          <w:rFonts w:ascii="Arial" w:hAnsi="Arial" w:cs="Arial"/>
          <w:sz w:val="18"/>
          <w:szCs w:val="18"/>
        </w:rPr>
        <w:t xml:space="preserve"> </w:t>
      </w:r>
      <w:r w:rsidRPr="000F5A02">
        <w:rPr>
          <w:rFonts w:ascii="Arial" w:hAnsi="Arial" w:cs="Arial"/>
          <w:sz w:val="18"/>
          <w:szCs w:val="18"/>
        </w:rPr>
        <w:t xml:space="preserve">voor </w:t>
      </w:r>
      <w:r>
        <w:rPr>
          <w:rFonts w:ascii="Arial" w:hAnsi="Arial" w:cs="Arial"/>
          <w:sz w:val="18"/>
          <w:szCs w:val="18"/>
        </w:rPr>
        <w:t xml:space="preserve">het aanrekenen </w:t>
      </w:r>
      <w:r w:rsidRPr="000F5A02">
        <w:rPr>
          <w:rFonts w:ascii="Arial" w:hAnsi="Arial" w:cs="Arial"/>
          <w:sz w:val="18"/>
          <w:szCs w:val="18"/>
        </w:rPr>
        <w:t>van de afname en de injectie van elektriciteit</w:t>
      </w:r>
      <w:r w:rsidRPr="00D929AF">
        <w:rPr>
          <w:rFonts w:ascii="Arial" w:hAnsi="Arial" w:cs="Arial"/>
          <w:sz w:val="18"/>
          <w:szCs w:val="18"/>
        </w:rPr>
        <w:t xml:space="preserve">. </w:t>
      </w:r>
      <w:r w:rsidRPr="00504540">
        <w:rPr>
          <w:rFonts w:ascii="Arial" w:hAnsi="Arial" w:cs="Arial"/>
          <w:sz w:val="18"/>
          <w:szCs w:val="18"/>
        </w:rPr>
        <w:t xml:space="preserve">De elektriciteitsleverancier is niet verplicht om de injectie te compenseren met de afname voor wat betreft de overige componenten van de elektriciteitsfactuur, dit betekent alle componenten buiten de netkosten. </w:t>
      </w:r>
      <w:r w:rsidRPr="00504540">
        <w:rPr>
          <w:rFonts w:ascii="Arial" w:hAnsi="Arial" w:cs="Arial"/>
          <w:sz w:val="18"/>
          <w:szCs w:val="18"/>
        </w:rPr>
        <w:br/>
      </w:r>
    </w:p>
    <w:p w14:paraId="456B76AD" w14:textId="77777777" w:rsidR="00BE6550" w:rsidRPr="000F5A02" w:rsidRDefault="00BE6550" w:rsidP="00BE6550">
      <w:pPr>
        <w:pStyle w:val="Lijstalinea"/>
        <w:numPr>
          <w:ilvl w:val="0"/>
          <w:numId w:val="1"/>
        </w:numPr>
        <w:jc w:val="both"/>
        <w:rPr>
          <w:rFonts w:ascii="Arial" w:hAnsi="Arial" w:cs="Arial"/>
          <w:b/>
          <w:sz w:val="18"/>
          <w:szCs w:val="18"/>
        </w:rPr>
      </w:pPr>
      <w:r w:rsidRPr="000F5A02">
        <w:rPr>
          <w:rFonts w:ascii="Arial" w:hAnsi="Arial" w:cs="Arial"/>
          <w:b/>
          <w:sz w:val="18"/>
          <w:szCs w:val="18"/>
        </w:rPr>
        <w:t>Toestemming</w:t>
      </w:r>
      <w:r>
        <w:rPr>
          <w:rFonts w:ascii="Arial" w:hAnsi="Arial" w:cs="Arial"/>
          <w:b/>
          <w:sz w:val="18"/>
          <w:szCs w:val="18"/>
        </w:rPr>
        <w:t xml:space="preserve"> voor gegevensgebruik</w:t>
      </w:r>
    </w:p>
    <w:p w14:paraId="46B49D32" w14:textId="77777777" w:rsidR="00BE6550" w:rsidRDefault="00BE6550" w:rsidP="00BE6550">
      <w:pPr>
        <w:ind w:left="360"/>
        <w:rPr>
          <w:rFonts w:ascii="Arial" w:hAnsi="Arial" w:cs="Arial"/>
          <w:sz w:val="18"/>
          <w:szCs w:val="18"/>
        </w:rPr>
      </w:pPr>
      <w:r w:rsidRPr="00982013">
        <w:rPr>
          <w:rFonts w:ascii="Arial" w:hAnsi="Arial" w:cs="Arial"/>
          <w:sz w:val="18"/>
          <w:szCs w:val="18"/>
        </w:rPr>
        <w:t xml:space="preserve">De distributienetgebruiker verleent door de ondertekening van deze verklaring de toestemming aan de distributienetbeheerder </w:t>
      </w:r>
      <w:r>
        <w:rPr>
          <w:rFonts w:ascii="Arial" w:hAnsi="Arial" w:cs="Arial"/>
          <w:sz w:val="18"/>
          <w:szCs w:val="18"/>
        </w:rPr>
        <w:t>om de gegevens van de elektronische meting te gebruiken. Meer bepaald voor de verrekening van de toegang tot en het gebruik van het distributienet.</w:t>
      </w:r>
      <w:r>
        <w:rPr>
          <w:rFonts w:ascii="Arial" w:hAnsi="Arial" w:cs="Arial"/>
          <w:sz w:val="18"/>
          <w:szCs w:val="18"/>
        </w:rPr>
        <w:br/>
      </w:r>
    </w:p>
    <w:p w14:paraId="19FF528B" w14:textId="77777777" w:rsidR="00BE6550" w:rsidRPr="005F2906" w:rsidRDefault="00BE6550" w:rsidP="00BE6550">
      <w:pPr>
        <w:pStyle w:val="Lijstalinea"/>
        <w:numPr>
          <w:ilvl w:val="0"/>
          <w:numId w:val="1"/>
        </w:numPr>
        <w:jc w:val="both"/>
        <w:rPr>
          <w:rFonts w:ascii="Arial" w:hAnsi="Arial" w:cs="Arial"/>
          <w:b/>
          <w:sz w:val="18"/>
          <w:szCs w:val="18"/>
        </w:rPr>
      </w:pPr>
      <w:r w:rsidRPr="005F2906">
        <w:rPr>
          <w:rFonts w:ascii="Arial" w:hAnsi="Arial" w:cs="Arial"/>
          <w:b/>
          <w:sz w:val="18"/>
          <w:szCs w:val="18"/>
        </w:rPr>
        <w:t>Hoe wordt het gebruik gemeten?</w:t>
      </w:r>
    </w:p>
    <w:p w14:paraId="730E6DFE" w14:textId="77777777" w:rsidR="00BE6550" w:rsidRDefault="00BE6550" w:rsidP="00BE6550">
      <w:pPr>
        <w:ind w:left="360"/>
        <w:rPr>
          <w:rFonts w:ascii="Arial" w:hAnsi="Arial" w:cs="Arial"/>
          <w:sz w:val="18"/>
          <w:szCs w:val="18"/>
        </w:rPr>
      </w:pPr>
      <w:r>
        <w:rPr>
          <w:rFonts w:ascii="Arial" w:hAnsi="Arial" w:cs="Arial"/>
          <w:sz w:val="18"/>
          <w:szCs w:val="18"/>
        </w:rPr>
        <w:t xml:space="preserve">Het gebruik kan op 2 manieren worden gemeten. Ofwel leest de distributienetgebruiker zelf de meterstanden op de telwerken af. Dat kan bijvoorbeeld op vraag van Infrax bij een leverancierswissel. Ofwel gebeurt dit door de meteropnemer bij de periodieke meteropname. </w:t>
      </w:r>
      <w:r w:rsidRPr="005F2906">
        <w:rPr>
          <w:rFonts w:ascii="Arial" w:hAnsi="Arial" w:cs="Arial"/>
          <w:sz w:val="18"/>
          <w:szCs w:val="18"/>
        </w:rPr>
        <w:t xml:space="preserve">De telwerken meten de energiestromen voor </w:t>
      </w:r>
      <w:r>
        <w:rPr>
          <w:rFonts w:ascii="Arial" w:hAnsi="Arial" w:cs="Arial"/>
          <w:sz w:val="18"/>
          <w:szCs w:val="18"/>
        </w:rPr>
        <w:t>de</w:t>
      </w:r>
      <w:r w:rsidRPr="005F2906">
        <w:rPr>
          <w:rFonts w:ascii="Arial" w:hAnsi="Arial" w:cs="Arial"/>
          <w:sz w:val="18"/>
          <w:szCs w:val="18"/>
        </w:rPr>
        <w:t xml:space="preserve"> total</w:t>
      </w:r>
      <w:r>
        <w:rPr>
          <w:rFonts w:ascii="Arial" w:hAnsi="Arial" w:cs="Arial"/>
          <w:sz w:val="18"/>
          <w:szCs w:val="18"/>
        </w:rPr>
        <w:t>e</w:t>
      </w:r>
      <w:r w:rsidRPr="005F2906">
        <w:rPr>
          <w:rFonts w:ascii="Arial" w:hAnsi="Arial" w:cs="Arial"/>
          <w:sz w:val="18"/>
          <w:szCs w:val="18"/>
        </w:rPr>
        <w:t xml:space="preserve"> </w:t>
      </w:r>
      <w:r>
        <w:rPr>
          <w:rFonts w:ascii="Arial" w:hAnsi="Arial" w:cs="Arial"/>
          <w:sz w:val="18"/>
          <w:szCs w:val="18"/>
        </w:rPr>
        <w:t xml:space="preserve">afname en injectie </w:t>
      </w:r>
      <w:r w:rsidRPr="005F2906">
        <w:rPr>
          <w:rFonts w:ascii="Arial" w:hAnsi="Arial" w:cs="Arial"/>
          <w:sz w:val="18"/>
          <w:szCs w:val="18"/>
        </w:rPr>
        <w:t>of</w:t>
      </w:r>
      <w:r>
        <w:rPr>
          <w:rFonts w:ascii="Arial" w:hAnsi="Arial" w:cs="Arial"/>
          <w:sz w:val="18"/>
          <w:szCs w:val="18"/>
        </w:rPr>
        <w:t xml:space="preserve"> opgesplitst</w:t>
      </w:r>
      <w:r w:rsidRPr="005F2906">
        <w:rPr>
          <w:rFonts w:ascii="Arial" w:hAnsi="Arial" w:cs="Arial"/>
          <w:sz w:val="18"/>
          <w:szCs w:val="18"/>
        </w:rPr>
        <w:t xml:space="preserve"> voor dag- en nacht (</w:t>
      </w:r>
      <w:r>
        <w:rPr>
          <w:rFonts w:ascii="Arial" w:hAnsi="Arial" w:cs="Arial"/>
          <w:sz w:val="18"/>
          <w:szCs w:val="18"/>
        </w:rPr>
        <w:t xml:space="preserve">deze keuze bepaalt </w:t>
      </w:r>
      <w:r w:rsidRPr="005F2906">
        <w:rPr>
          <w:rFonts w:ascii="Arial" w:hAnsi="Arial" w:cs="Arial"/>
          <w:sz w:val="18"/>
          <w:szCs w:val="18"/>
        </w:rPr>
        <w:t>de distributienetgebruiker</w:t>
      </w:r>
      <w:r>
        <w:rPr>
          <w:rFonts w:ascii="Arial" w:hAnsi="Arial" w:cs="Arial"/>
          <w:sz w:val="18"/>
          <w:szCs w:val="18"/>
        </w:rPr>
        <w:t xml:space="preserve"> zelf</w:t>
      </w:r>
      <w:r w:rsidRPr="005F2906">
        <w:rPr>
          <w:rFonts w:ascii="Arial" w:hAnsi="Arial" w:cs="Arial"/>
          <w:sz w:val="18"/>
          <w:szCs w:val="18"/>
        </w:rPr>
        <w:t xml:space="preserve">). </w:t>
      </w:r>
      <w:r>
        <w:rPr>
          <w:rFonts w:ascii="Arial" w:hAnsi="Arial" w:cs="Arial"/>
          <w:sz w:val="18"/>
          <w:szCs w:val="18"/>
        </w:rPr>
        <w:br/>
      </w:r>
      <w:r>
        <w:rPr>
          <w:rFonts w:ascii="Arial" w:hAnsi="Arial" w:cs="Arial"/>
          <w:sz w:val="18"/>
          <w:szCs w:val="18"/>
        </w:rPr>
        <w:br/>
        <w:t xml:space="preserve">De elektriciteitsleverancier ontvangt - voor de facturatie - enkel verbruiksgegevens die geregistreerd worden tijdens de periodieke meteropname op de voorziene opnamedata. Er worden met andere woorden géén verbruiksgegevens per kwartier doorgegeven. Dit is zo vastgelegd in het </w:t>
      </w:r>
      <w:r w:rsidRPr="00A6740D">
        <w:rPr>
          <w:rFonts w:ascii="Arial" w:hAnsi="Arial" w:cs="Arial"/>
          <w:i/>
          <w:sz w:val="18"/>
          <w:szCs w:val="18"/>
        </w:rPr>
        <w:t>Technisch Reglement Distributie Elektriciteit</w:t>
      </w:r>
      <w:r w:rsidRPr="005F2906">
        <w:rPr>
          <w:rFonts w:ascii="Arial" w:hAnsi="Arial" w:cs="Arial"/>
          <w:sz w:val="18"/>
          <w:szCs w:val="18"/>
        </w:rPr>
        <w:t xml:space="preserve"> (terug te vinden op </w:t>
      </w:r>
      <w:hyperlink r:id="rId8" w:history="1">
        <w:r w:rsidRPr="002013EF">
          <w:rPr>
            <w:rStyle w:val="Hyperlink"/>
            <w:rFonts w:ascii="Arial" w:hAnsi="Arial" w:cs="Arial"/>
            <w:sz w:val="18"/>
            <w:szCs w:val="18"/>
          </w:rPr>
          <w:t>http://www.vreg.be/nl/search?Content=technisch+reglement</w:t>
        </w:r>
      </w:hyperlink>
      <w:r w:rsidRPr="005F2906">
        <w:rPr>
          <w:rFonts w:ascii="Arial" w:hAnsi="Arial" w:cs="Arial"/>
          <w:sz w:val="18"/>
          <w:szCs w:val="18"/>
        </w:rPr>
        <w:t>).</w:t>
      </w:r>
      <w:r>
        <w:rPr>
          <w:rFonts w:ascii="Arial" w:hAnsi="Arial" w:cs="Arial"/>
          <w:sz w:val="18"/>
          <w:szCs w:val="18"/>
        </w:rPr>
        <w:br/>
      </w:r>
    </w:p>
    <w:p w14:paraId="0B9E9EC4" w14:textId="77777777" w:rsidR="00BE6550" w:rsidRPr="00B30F32" w:rsidRDefault="00BE6550" w:rsidP="00BE6550">
      <w:pPr>
        <w:pStyle w:val="Lijstalinea"/>
        <w:numPr>
          <w:ilvl w:val="0"/>
          <w:numId w:val="1"/>
        </w:numPr>
        <w:jc w:val="both"/>
        <w:rPr>
          <w:rFonts w:ascii="Arial" w:hAnsi="Arial" w:cs="Arial"/>
          <w:b/>
          <w:sz w:val="18"/>
          <w:szCs w:val="20"/>
        </w:rPr>
      </w:pPr>
      <w:r w:rsidRPr="00B30F32">
        <w:rPr>
          <w:rFonts w:ascii="Arial" w:hAnsi="Arial" w:cs="Arial"/>
          <w:b/>
          <w:sz w:val="18"/>
          <w:szCs w:val="20"/>
        </w:rPr>
        <w:t>Welke gegevens worden gemeten en wat doet Infrax hiermee?</w:t>
      </w:r>
    </w:p>
    <w:p w14:paraId="5F3D717C" w14:textId="77777777" w:rsidR="00BE6550" w:rsidRDefault="00BE6550" w:rsidP="00BE6550">
      <w:pPr>
        <w:ind w:left="360"/>
        <w:rPr>
          <w:rFonts w:ascii="Arial" w:hAnsi="Arial" w:cs="Arial"/>
          <w:sz w:val="18"/>
          <w:szCs w:val="20"/>
        </w:rPr>
      </w:pPr>
      <w:r>
        <w:rPr>
          <w:rFonts w:ascii="Arial" w:hAnsi="Arial" w:cs="Arial"/>
          <w:sz w:val="18"/>
          <w:szCs w:val="20"/>
        </w:rPr>
        <w:t xml:space="preserve">Infrax slaat de gemeten injectie en afname (uitgedrukt in kWh) samen met de meterstanden van de telwerken op in een eigen systeem. Infrax bezorgt deze gegevens enkel aan de elektriciteitsleverancier met het oog op de facturatie. Infrax past strikt de bepalingen </w:t>
      </w:r>
      <w:r w:rsidRPr="00B30F32">
        <w:rPr>
          <w:rFonts w:ascii="Arial" w:hAnsi="Arial" w:cs="Arial"/>
          <w:sz w:val="18"/>
          <w:szCs w:val="20"/>
        </w:rPr>
        <w:t xml:space="preserve">van het </w:t>
      </w:r>
      <w:r w:rsidRPr="00DE30E1">
        <w:rPr>
          <w:rFonts w:ascii="Arial" w:hAnsi="Arial" w:cs="Arial"/>
          <w:i/>
          <w:sz w:val="18"/>
          <w:szCs w:val="20"/>
        </w:rPr>
        <w:t>Technisch Reglement Distributie Elektriciteit</w:t>
      </w:r>
      <w:r>
        <w:rPr>
          <w:rFonts w:ascii="Arial" w:hAnsi="Arial" w:cs="Arial"/>
          <w:sz w:val="18"/>
          <w:szCs w:val="20"/>
        </w:rPr>
        <w:t xml:space="preserve"> toe.</w:t>
      </w:r>
      <w:r>
        <w:rPr>
          <w:rFonts w:ascii="Arial" w:hAnsi="Arial" w:cs="Arial"/>
          <w:sz w:val="18"/>
          <w:szCs w:val="20"/>
        </w:rPr>
        <w:br/>
      </w:r>
    </w:p>
    <w:p w14:paraId="5337894C" w14:textId="77777777" w:rsidR="00BE6550" w:rsidRPr="00B30F32" w:rsidRDefault="00BE6550" w:rsidP="00BE6550">
      <w:pPr>
        <w:pStyle w:val="Lijstalinea"/>
        <w:numPr>
          <w:ilvl w:val="0"/>
          <w:numId w:val="1"/>
        </w:numPr>
        <w:jc w:val="both"/>
        <w:rPr>
          <w:rFonts w:ascii="Arial" w:hAnsi="Arial" w:cs="Arial"/>
          <w:b/>
          <w:sz w:val="18"/>
          <w:szCs w:val="18"/>
        </w:rPr>
      </w:pPr>
      <w:r>
        <w:rPr>
          <w:rFonts w:ascii="Arial" w:hAnsi="Arial" w:cs="Arial"/>
          <w:b/>
          <w:sz w:val="18"/>
          <w:szCs w:val="18"/>
        </w:rPr>
        <w:t>P</w:t>
      </w:r>
      <w:r w:rsidRPr="00B30F32">
        <w:rPr>
          <w:rFonts w:ascii="Arial" w:hAnsi="Arial" w:cs="Arial"/>
          <w:b/>
          <w:sz w:val="18"/>
          <w:szCs w:val="18"/>
        </w:rPr>
        <w:t>rivacyverklaring</w:t>
      </w:r>
      <w:r>
        <w:rPr>
          <w:rFonts w:ascii="Arial" w:hAnsi="Arial" w:cs="Arial"/>
          <w:b/>
          <w:sz w:val="18"/>
          <w:szCs w:val="18"/>
        </w:rPr>
        <w:t>:</w:t>
      </w:r>
      <w:r w:rsidRPr="00B30F32">
        <w:rPr>
          <w:rFonts w:ascii="Arial" w:hAnsi="Arial" w:cs="Arial"/>
          <w:b/>
          <w:sz w:val="18"/>
          <w:szCs w:val="18"/>
        </w:rPr>
        <w:t xml:space="preserve"> </w:t>
      </w:r>
      <w:r>
        <w:rPr>
          <w:rFonts w:ascii="Arial" w:hAnsi="Arial" w:cs="Arial"/>
          <w:b/>
          <w:sz w:val="18"/>
          <w:szCs w:val="18"/>
        </w:rPr>
        <w:t>r</w:t>
      </w:r>
      <w:r w:rsidRPr="00B30F32">
        <w:rPr>
          <w:rFonts w:ascii="Arial" w:hAnsi="Arial" w:cs="Arial"/>
          <w:b/>
          <w:sz w:val="18"/>
          <w:szCs w:val="18"/>
        </w:rPr>
        <w:t>echt op inzage, controle en verbetering</w:t>
      </w:r>
    </w:p>
    <w:p w14:paraId="149B0DFE" w14:textId="77777777" w:rsidR="00BE6550" w:rsidRPr="00B30F32" w:rsidRDefault="00BE6550" w:rsidP="00BE6550">
      <w:pPr>
        <w:ind w:left="360"/>
        <w:rPr>
          <w:rFonts w:ascii="Arial" w:hAnsi="Arial" w:cs="Arial"/>
          <w:sz w:val="18"/>
          <w:szCs w:val="18"/>
        </w:rPr>
      </w:pPr>
      <w:r w:rsidRPr="00B30F32">
        <w:rPr>
          <w:rFonts w:ascii="Arial" w:hAnsi="Arial" w:cs="Arial"/>
          <w:sz w:val="18"/>
          <w:szCs w:val="18"/>
        </w:rPr>
        <w:t>De distributienetgebruiker heeft steeds het recht</w:t>
      </w:r>
      <w:r>
        <w:rPr>
          <w:rFonts w:ascii="Arial" w:hAnsi="Arial" w:cs="Arial"/>
          <w:sz w:val="18"/>
          <w:szCs w:val="18"/>
        </w:rPr>
        <w:t xml:space="preserve"> om de gegevens - die Infrax registreert voor het verbruiksadres - in te zien. Bovendien mag hij/zij de gegevens controleren en eventuele onjuistheden laten verbeteren. Wat de meetgegevens betreft, zijn enkel de bepalingen van het </w:t>
      </w:r>
      <w:r w:rsidRPr="00DE30E1">
        <w:rPr>
          <w:rFonts w:ascii="Arial" w:hAnsi="Arial" w:cs="Arial"/>
          <w:i/>
          <w:sz w:val="18"/>
          <w:szCs w:val="20"/>
        </w:rPr>
        <w:t>Technisch Reglement Distributie Elektriciteit</w:t>
      </w:r>
      <w:r>
        <w:rPr>
          <w:rFonts w:ascii="Arial" w:hAnsi="Arial" w:cs="Arial"/>
          <w:i/>
          <w:sz w:val="18"/>
          <w:szCs w:val="20"/>
        </w:rPr>
        <w:t xml:space="preserve"> </w:t>
      </w:r>
      <w:r>
        <w:rPr>
          <w:rFonts w:ascii="Arial" w:hAnsi="Arial" w:cs="Arial"/>
          <w:sz w:val="18"/>
          <w:szCs w:val="20"/>
        </w:rPr>
        <w:t>van toepassing.</w:t>
      </w:r>
      <w:r>
        <w:rPr>
          <w:rFonts w:ascii="Arial" w:hAnsi="Arial" w:cs="Arial"/>
          <w:sz w:val="18"/>
          <w:szCs w:val="18"/>
        </w:rPr>
        <w:br/>
      </w:r>
      <w:r>
        <w:rPr>
          <w:rFonts w:ascii="Arial" w:hAnsi="Arial" w:cs="Arial"/>
          <w:sz w:val="18"/>
          <w:szCs w:val="18"/>
        </w:rPr>
        <w:br/>
      </w:r>
      <w:r w:rsidRPr="00B30F32">
        <w:rPr>
          <w:rFonts w:ascii="Arial" w:hAnsi="Arial" w:cs="Arial"/>
          <w:sz w:val="18"/>
          <w:szCs w:val="18"/>
        </w:rPr>
        <w:t>Infrax past de principes van de privacyverklaring</w:t>
      </w:r>
      <w:r>
        <w:rPr>
          <w:rFonts w:ascii="Arial" w:hAnsi="Arial" w:cs="Arial"/>
          <w:sz w:val="18"/>
          <w:szCs w:val="18"/>
        </w:rPr>
        <w:t xml:space="preserve"> strikt toe. Deze richtlijnen zijn raadpleegbaar op</w:t>
      </w:r>
      <w:r w:rsidRPr="00B30F32">
        <w:rPr>
          <w:rFonts w:ascii="Arial" w:hAnsi="Arial" w:cs="Arial"/>
          <w:sz w:val="18"/>
          <w:szCs w:val="18"/>
        </w:rPr>
        <w:t xml:space="preserve"> http://www.infrax.be/nl/over-infrax/infrax-in-detail/juridische-informatie.</w:t>
      </w:r>
    </w:p>
    <w:p w14:paraId="5D811354" w14:textId="77777777" w:rsidR="00BE6550" w:rsidRPr="00B30F32" w:rsidRDefault="00BE6550" w:rsidP="00BE6550">
      <w:pPr>
        <w:ind w:left="360"/>
        <w:rPr>
          <w:rFonts w:ascii="Arial" w:hAnsi="Arial" w:cs="Arial"/>
          <w:sz w:val="18"/>
          <w:szCs w:val="18"/>
        </w:rPr>
      </w:pPr>
      <w:r w:rsidRPr="00B30F32">
        <w:rPr>
          <w:rFonts w:ascii="Arial" w:hAnsi="Arial" w:cs="Arial"/>
          <w:sz w:val="18"/>
          <w:szCs w:val="18"/>
        </w:rPr>
        <w:t xml:space="preserve">Opgemaakt in twee exemplaren, één voor Infrax en één voor </w:t>
      </w:r>
      <w:r>
        <w:rPr>
          <w:rFonts w:ascii="Arial" w:hAnsi="Arial" w:cs="Arial"/>
          <w:sz w:val="18"/>
          <w:szCs w:val="18"/>
        </w:rPr>
        <w:t xml:space="preserve">de </w:t>
      </w:r>
      <w:r w:rsidRPr="00B30F32">
        <w:rPr>
          <w:rFonts w:ascii="Arial" w:hAnsi="Arial" w:cs="Arial"/>
          <w:sz w:val="18"/>
          <w:szCs w:val="18"/>
        </w:rPr>
        <w:t>distributienetgebruiker.</w:t>
      </w:r>
    </w:p>
    <w:p w14:paraId="3BCF5F13" w14:textId="77777777" w:rsidR="00BE6550" w:rsidRPr="00B30F32" w:rsidRDefault="00BE6550" w:rsidP="00BE6550">
      <w:pPr>
        <w:ind w:left="360"/>
        <w:jc w:val="both"/>
        <w:rPr>
          <w:rFonts w:ascii="Arial" w:hAnsi="Arial" w:cs="Arial"/>
          <w:sz w:val="18"/>
          <w:szCs w:val="18"/>
        </w:rPr>
      </w:pPr>
    </w:p>
    <w:p w14:paraId="1D7F226A" w14:textId="77777777" w:rsidR="00BE6550" w:rsidRPr="00B30F32" w:rsidRDefault="00BE6550" w:rsidP="00BE6550">
      <w:pPr>
        <w:ind w:left="360"/>
        <w:jc w:val="both"/>
        <w:rPr>
          <w:rFonts w:ascii="Arial" w:hAnsi="Arial" w:cs="Arial"/>
          <w:sz w:val="18"/>
          <w:szCs w:val="18"/>
        </w:rPr>
      </w:pPr>
      <w:r w:rsidRPr="00B30F32">
        <w:rPr>
          <w:rFonts w:ascii="Arial" w:hAnsi="Arial" w:cs="Arial"/>
          <w:sz w:val="18"/>
          <w:szCs w:val="18"/>
        </w:rPr>
        <w:t>Te……………………………………………(plaats)……………………………………………(datum)</w:t>
      </w:r>
    </w:p>
    <w:p w14:paraId="3157ED10" w14:textId="77777777" w:rsidR="00BE6550" w:rsidRPr="00B30F32" w:rsidRDefault="00BE6550" w:rsidP="00BE6550">
      <w:pPr>
        <w:ind w:left="360"/>
        <w:jc w:val="both"/>
        <w:rPr>
          <w:rFonts w:ascii="Arial" w:hAnsi="Arial" w:cs="Arial"/>
          <w:sz w:val="18"/>
          <w:szCs w:val="18"/>
        </w:rPr>
      </w:pPr>
    </w:p>
    <w:p w14:paraId="152E4D44" w14:textId="77777777" w:rsidR="00BE6550" w:rsidRPr="00B30F32" w:rsidRDefault="00BE6550" w:rsidP="00BE6550">
      <w:pPr>
        <w:ind w:left="360"/>
        <w:jc w:val="both"/>
        <w:rPr>
          <w:rFonts w:ascii="Arial" w:hAnsi="Arial" w:cs="Arial"/>
          <w:sz w:val="18"/>
          <w:szCs w:val="18"/>
        </w:rPr>
      </w:pPr>
      <w:r w:rsidRPr="00B30F32">
        <w:rPr>
          <w:rFonts w:ascii="Arial" w:hAnsi="Arial" w:cs="Arial"/>
          <w:sz w:val="18"/>
          <w:szCs w:val="18"/>
        </w:rPr>
        <w:t>De distributienetgebruiker,</w:t>
      </w:r>
    </w:p>
    <w:p w14:paraId="2C56E400" w14:textId="77777777" w:rsidR="00BE6550" w:rsidRPr="00B30F32" w:rsidRDefault="00BE6550" w:rsidP="00BE6550">
      <w:pPr>
        <w:ind w:left="360"/>
        <w:jc w:val="both"/>
        <w:rPr>
          <w:rFonts w:ascii="Arial" w:hAnsi="Arial" w:cs="Arial"/>
          <w:sz w:val="18"/>
          <w:szCs w:val="18"/>
        </w:rPr>
      </w:pPr>
      <w:r w:rsidRPr="00B30F32">
        <w:rPr>
          <w:rFonts w:ascii="Arial" w:hAnsi="Arial" w:cs="Arial"/>
          <w:i/>
          <w:sz w:val="18"/>
          <w:szCs w:val="18"/>
        </w:rPr>
        <w:t xml:space="preserve">(handtekening voorafgegaan door de handgeschreven woorden </w:t>
      </w:r>
      <w:r>
        <w:rPr>
          <w:rFonts w:ascii="Arial" w:hAnsi="Arial" w:cs="Arial"/>
          <w:i/>
          <w:sz w:val="18"/>
          <w:szCs w:val="18"/>
        </w:rPr>
        <w:t>‘</w:t>
      </w:r>
      <w:r w:rsidRPr="00B30F32">
        <w:rPr>
          <w:rFonts w:ascii="Arial" w:hAnsi="Arial" w:cs="Arial"/>
          <w:i/>
          <w:sz w:val="18"/>
          <w:szCs w:val="18"/>
        </w:rPr>
        <w:t>Gelezen en goedgekeurd</w:t>
      </w:r>
      <w:r>
        <w:rPr>
          <w:rFonts w:ascii="Arial" w:hAnsi="Arial" w:cs="Arial"/>
          <w:i/>
          <w:sz w:val="18"/>
          <w:szCs w:val="18"/>
        </w:rPr>
        <w:t>’</w:t>
      </w:r>
    </w:p>
    <w:p w14:paraId="1C75939E" w14:textId="77777777" w:rsidR="00BE6550" w:rsidRPr="00B30F32" w:rsidRDefault="00BE6550" w:rsidP="00BE6550">
      <w:pPr>
        <w:ind w:left="360"/>
        <w:jc w:val="both"/>
        <w:rPr>
          <w:rFonts w:ascii="Arial" w:hAnsi="Arial" w:cs="Arial"/>
          <w:sz w:val="18"/>
          <w:szCs w:val="18"/>
        </w:rPr>
      </w:pPr>
    </w:p>
    <w:p w14:paraId="65ACD00A" w14:textId="77777777" w:rsidR="00BE6550" w:rsidRPr="00B30F32" w:rsidRDefault="00BE6550" w:rsidP="00BE6550">
      <w:pPr>
        <w:ind w:left="360"/>
        <w:jc w:val="both"/>
        <w:rPr>
          <w:rFonts w:ascii="Arial" w:hAnsi="Arial" w:cs="Arial"/>
          <w:sz w:val="18"/>
          <w:szCs w:val="18"/>
        </w:rPr>
      </w:pPr>
    </w:p>
    <w:p w14:paraId="31B5FFF4" w14:textId="77777777" w:rsidR="004E769F" w:rsidRDefault="00BE6550" w:rsidP="00BE6550">
      <w:r w:rsidRPr="00B30F32">
        <w:rPr>
          <w:rFonts w:ascii="Arial" w:hAnsi="Arial" w:cs="Arial"/>
          <w:sz w:val="18"/>
          <w:szCs w:val="18"/>
        </w:rPr>
        <w:t>Naam : …………………………………………………………………….</w:t>
      </w:r>
    </w:p>
    <w:sectPr w:rsidR="004E769F">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44AE6" w14:textId="77777777" w:rsidR="00CA622A" w:rsidRDefault="00CA622A" w:rsidP="00A6143E">
      <w:pPr>
        <w:spacing w:after="0" w:line="240" w:lineRule="auto"/>
      </w:pPr>
      <w:r>
        <w:separator/>
      </w:r>
    </w:p>
  </w:endnote>
  <w:endnote w:type="continuationSeparator" w:id="0">
    <w:p w14:paraId="2D1ACA1C" w14:textId="77777777" w:rsidR="00CA622A" w:rsidRDefault="00CA622A" w:rsidP="00A614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740136" w14:textId="77777777" w:rsidR="00A6143E" w:rsidRDefault="00A6143E">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D5EA3A" w14:textId="77777777" w:rsidR="00A6143E" w:rsidRDefault="00A6143E">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B8904" w14:textId="77777777" w:rsidR="00A6143E" w:rsidRDefault="00A6143E">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85E85" w14:textId="77777777" w:rsidR="00CA622A" w:rsidRDefault="00CA622A" w:rsidP="00A6143E">
      <w:pPr>
        <w:spacing w:after="0" w:line="240" w:lineRule="auto"/>
      </w:pPr>
      <w:r>
        <w:separator/>
      </w:r>
    </w:p>
  </w:footnote>
  <w:footnote w:type="continuationSeparator" w:id="0">
    <w:p w14:paraId="5E5C00C5" w14:textId="77777777" w:rsidR="00CA622A" w:rsidRDefault="00CA622A" w:rsidP="00A614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13038" w14:textId="77777777" w:rsidR="00A6143E" w:rsidRDefault="00A6143E">
    <w:pPr>
      <w:pStyle w:val="Kopteks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83567B" w14:textId="77777777" w:rsidR="00A6143E" w:rsidRDefault="00A6143E">
    <w:pPr>
      <w:pStyle w:val="Kopteks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7A9536" w14:textId="77777777" w:rsidR="00A6143E" w:rsidRDefault="00A6143E">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C8336C"/>
    <w:multiLevelType w:val="hybridMultilevel"/>
    <w:tmpl w:val="D3062E40"/>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6550"/>
    <w:rsid w:val="000E5E47"/>
    <w:rsid w:val="00194536"/>
    <w:rsid w:val="003C34FB"/>
    <w:rsid w:val="00451A4C"/>
    <w:rsid w:val="006C0258"/>
    <w:rsid w:val="00A07AA2"/>
    <w:rsid w:val="00A6143E"/>
    <w:rsid w:val="00BE6550"/>
    <w:rsid w:val="00CA622A"/>
    <w:rsid w:val="00E4035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0E95C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BE655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E6550"/>
    <w:pPr>
      <w:ind w:left="720"/>
      <w:contextualSpacing/>
    </w:pPr>
  </w:style>
  <w:style w:type="character" w:styleId="Hyperlink">
    <w:name w:val="Hyperlink"/>
    <w:basedOn w:val="Standaardalinea-lettertype"/>
    <w:uiPriority w:val="99"/>
    <w:unhideWhenUsed/>
    <w:rsid w:val="00BE6550"/>
    <w:rPr>
      <w:color w:val="0563C1" w:themeColor="hyperlink"/>
      <w:u w:val="single"/>
    </w:rPr>
  </w:style>
  <w:style w:type="character" w:styleId="Verwijzingopmerking">
    <w:name w:val="annotation reference"/>
    <w:basedOn w:val="Standaardalinea-lettertype"/>
    <w:uiPriority w:val="99"/>
    <w:semiHidden/>
    <w:unhideWhenUsed/>
    <w:rsid w:val="00BE6550"/>
    <w:rPr>
      <w:sz w:val="16"/>
      <w:szCs w:val="16"/>
    </w:rPr>
  </w:style>
  <w:style w:type="paragraph" w:styleId="Tekstopmerking">
    <w:name w:val="annotation text"/>
    <w:basedOn w:val="Standaard"/>
    <w:link w:val="TekstopmerkingChar"/>
    <w:uiPriority w:val="99"/>
    <w:semiHidden/>
    <w:unhideWhenUsed/>
    <w:rsid w:val="00BE6550"/>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BE6550"/>
    <w:rPr>
      <w:sz w:val="20"/>
      <w:szCs w:val="20"/>
    </w:rPr>
  </w:style>
  <w:style w:type="paragraph" w:styleId="Revisie">
    <w:name w:val="Revision"/>
    <w:hidden/>
    <w:uiPriority w:val="99"/>
    <w:semiHidden/>
    <w:rsid w:val="00BE6550"/>
    <w:pPr>
      <w:spacing w:after="0" w:line="240" w:lineRule="auto"/>
    </w:pPr>
  </w:style>
  <w:style w:type="paragraph" w:styleId="Ballontekst">
    <w:name w:val="Balloon Text"/>
    <w:basedOn w:val="Standaard"/>
    <w:link w:val="BallontekstChar"/>
    <w:uiPriority w:val="99"/>
    <w:semiHidden/>
    <w:unhideWhenUsed/>
    <w:rsid w:val="00BE6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E6550"/>
    <w:rPr>
      <w:rFonts w:ascii="Segoe UI" w:hAnsi="Segoe UI" w:cs="Segoe UI"/>
      <w:sz w:val="18"/>
      <w:szCs w:val="18"/>
    </w:rPr>
  </w:style>
  <w:style w:type="paragraph" w:styleId="Koptekst">
    <w:name w:val="header"/>
    <w:basedOn w:val="Standaard"/>
    <w:link w:val="KoptekstChar"/>
    <w:uiPriority w:val="99"/>
    <w:unhideWhenUsed/>
    <w:rsid w:val="00A6143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6143E"/>
  </w:style>
  <w:style w:type="paragraph" w:styleId="Voettekst">
    <w:name w:val="footer"/>
    <w:basedOn w:val="Standaard"/>
    <w:link w:val="VoettekstChar"/>
    <w:uiPriority w:val="99"/>
    <w:unhideWhenUsed/>
    <w:rsid w:val="00A6143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614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vreg.be/nl/search?Content=technisch+reglemen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infrax.be/nl/wat-te-doen-bij/distributienettarieven"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976</Words>
  <Characters>5369</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2016-11-22T10:37:00Z</dcterms:created>
  <dcterms:modified xsi:type="dcterms:W3CDTF">2016-11-22T10:37:00Z</dcterms:modified>
</cp:coreProperties>
</file>